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7C41A6">
        <w:rPr>
          <w:rFonts w:ascii="Kayra" w:hAnsi="Kayra" w:cs="Consolas"/>
          <w:sz w:val="20"/>
        </w:rPr>
        <w:t>I, YURTTAŞLIK VE DEMOKRASİ DERS PLANI</w:t>
      </w:r>
    </w:p>
    <w:p w:rsidR="007C41A6" w:rsidRDefault="007C41A6" w:rsidP="007C41A6">
      <w:pPr>
        <w:pStyle w:val="KonuBal"/>
        <w:tabs>
          <w:tab w:val="center" w:pos="5218"/>
          <w:tab w:val="left" w:pos="5895"/>
          <w:tab w:val="left" w:pos="6105"/>
        </w:tabs>
        <w:jc w:val="left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ab/>
        <w:t>15.HAFTA( 25-29 ARALIK)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7C41A6">
              <w:rPr>
                <w:rFonts w:ascii="Kayra" w:hAnsi="Kayra"/>
              </w:rPr>
              <w:t>-</w:t>
            </w:r>
            <w:r w:rsidR="00A41A0A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41A0A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B5740B" w:rsidP="00A91DC2">
            <w:pPr>
              <w:rPr>
                <w:rFonts w:ascii="Kayra" w:hAnsi="Kayra"/>
              </w:rPr>
            </w:pPr>
            <w:r w:rsidRPr="00B5740B">
              <w:rPr>
                <w:rFonts w:ascii="Kayra" w:hAnsi="Kayra"/>
              </w:rPr>
              <w:t>A</w:t>
            </w:r>
            <w:r>
              <w:rPr>
                <w:rFonts w:ascii="Kayra" w:hAnsi="Kayra"/>
              </w:rPr>
              <w:t>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44D5B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1276C2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7C41A6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6D7A5D">
              <w:rPr>
                <w:rFonts w:ascii="Calibri" w:hAnsi="Calibri" w:cs="Calibri"/>
                <w:b/>
                <w:bCs/>
              </w:rPr>
              <w:t>Y</w:t>
            </w:r>
            <w:r>
              <w:rPr>
                <w:rFonts w:ascii="Calibri" w:hAnsi="Calibri" w:cs="Calibri"/>
                <w:b/>
                <w:bCs/>
              </w:rPr>
              <w:t>4.3.2</w:t>
            </w:r>
            <w:r w:rsidRPr="006D7A5D">
              <w:rPr>
                <w:rFonts w:ascii="Calibri" w:hAnsi="Calibri" w:cs="Calibri"/>
                <w:b/>
                <w:bCs/>
              </w:rPr>
              <w:t>.</w:t>
            </w:r>
            <w:r w:rsidRPr="006D7A5D">
              <w:rPr>
                <w:rFonts w:ascii="Calibri" w:hAnsi="Calibri" w:cs="Calibri"/>
                <w:bCs/>
              </w:rPr>
              <w:t xml:space="preserve"> Adalet ve eşitlik </w:t>
            </w:r>
            <w:r>
              <w:rPr>
                <w:rFonts w:ascii="Calibri" w:hAnsi="Calibri" w:cs="Calibri"/>
                <w:bCs/>
              </w:rPr>
              <w:t>kavramlarını birbirleriyle ilişkili olarak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44D5B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44D5B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1276C2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744D5B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1276C2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7C41A6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Adalet ve Eşitlik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C41A6" w:rsidRDefault="007C41A6" w:rsidP="00803562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 hazırlık çalışması bölümünde verilen “Tilki ile Leylek” adlı masalda geçen olumsuz davranışlar üzerinde durulur ve sorular cevaplanarak tartıştma ortamı sağlanır.</w:t>
            </w:r>
          </w:p>
          <w:p w:rsidR="00803562" w:rsidRDefault="00EB530C" w:rsidP="007C41A6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Derste söz almak isteyen öğrenciler mi yoksa belli öğrencilere mi söz veriliyor?</w:t>
            </w:r>
          </w:p>
          <w:p w:rsidR="00EB530C" w:rsidRDefault="00EB530C" w:rsidP="007C41A6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Bazı öğrencilerin teneffüse çıkmalarına izin verilse, bazılarına verilmese ne düşünürsünüz?</w:t>
            </w:r>
          </w:p>
          <w:p w:rsidR="007C41A6" w:rsidRDefault="00EB530C" w:rsidP="00803562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7C41A6">
              <w:rPr>
                <w:rFonts w:ascii="Kayra" w:hAnsi="Kayra"/>
                <w:sz w:val="20"/>
                <w:szCs w:val="20"/>
              </w:rPr>
              <w:t>Hak ve</w:t>
            </w:r>
            <w:r w:rsidR="00C81D7C" w:rsidRPr="007C41A6">
              <w:rPr>
                <w:rFonts w:ascii="Kayra" w:hAnsi="Kayra"/>
                <w:sz w:val="20"/>
                <w:szCs w:val="20"/>
              </w:rPr>
              <w:t xml:space="preserve"> özgürlükler kişiden kişiye değişir mi?</w:t>
            </w:r>
            <w:r w:rsidR="00EA294D" w:rsidRPr="007C41A6">
              <w:rPr>
                <w:rFonts w:ascii="Kayra" w:hAnsi="Kayra"/>
                <w:sz w:val="20"/>
                <w:szCs w:val="20"/>
              </w:rPr>
              <w:t xml:space="preserve"> </w:t>
            </w:r>
          </w:p>
          <w:p w:rsidR="007C41A6" w:rsidRDefault="007C41A6" w:rsidP="007C41A6">
            <w:pPr>
              <w:pStyle w:val="Default"/>
              <w:spacing w:line="216" w:lineRule="auto"/>
              <w:ind w:left="405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C81D7C" w:rsidRDefault="00C81D7C" w:rsidP="007C41A6">
            <w:pPr>
              <w:pStyle w:val="Default"/>
              <w:spacing w:line="216" w:lineRule="auto"/>
              <w:ind w:left="405"/>
              <w:jc w:val="both"/>
              <w:rPr>
                <w:rFonts w:ascii="Kayra" w:hAnsi="Kayra"/>
                <w:sz w:val="20"/>
                <w:szCs w:val="20"/>
              </w:rPr>
            </w:pPr>
            <w:r w:rsidRPr="007C41A6">
              <w:rPr>
                <w:rFonts w:ascii="Kayra" w:hAnsi="Kayra"/>
                <w:sz w:val="20"/>
                <w:szCs w:val="20"/>
              </w:rPr>
              <w:t xml:space="preserve">Bilgi edinelim bölümü okunur ve yorumlanır. </w:t>
            </w:r>
          </w:p>
          <w:p w:rsidR="007C41A6" w:rsidRPr="007C41A6" w:rsidRDefault="007C41A6" w:rsidP="007C41A6">
            <w:pPr>
              <w:pStyle w:val="Default"/>
              <w:spacing w:line="216" w:lineRule="auto"/>
              <w:ind w:left="405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C81D7C" w:rsidRDefault="00C81D7C" w:rsidP="00C81D7C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C81D7C">
              <w:rPr>
                <w:rFonts w:ascii="Kayra" w:hAnsi="Kayra"/>
                <w:sz w:val="20"/>
                <w:szCs w:val="20"/>
              </w:rPr>
              <w:t>Demokrasi ve insan hakları bakımından eşitlik; ne boy, kilo, fiziksel güç ve ten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rengi ne de cinsiyet, dil, kültür bakımından aynı olmaktır. Burada kast edilen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insanların yasa karşısında aynı hak ve özgürlüklere sahip olmasıdır.</w:t>
            </w:r>
            <w:r>
              <w:rPr>
                <w:rFonts w:ascii="Kayra" w:hAnsi="Kayra"/>
                <w:sz w:val="20"/>
                <w:szCs w:val="20"/>
              </w:rPr>
              <w:t xml:space="preserve"> T</w:t>
            </w:r>
            <w:r w:rsidRPr="00C81D7C">
              <w:rPr>
                <w:rFonts w:ascii="Kayra" w:hAnsi="Kayra"/>
                <w:sz w:val="20"/>
                <w:szCs w:val="20"/>
              </w:rPr>
              <w:t>oplumsal düzen ve insanlar arasındaki eşitlik yasalarla sağlanır. Yasalar, insanların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hak ve özgürlüklerini kullanmalarına ortam hazırlar. Diğer taraftan da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insanlar arasındaki eşitliği korumak üzere kimi hak ve özgürlükleri de sınırlar.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Bu sınırlamalarda önemli olan bireysel fayda ile toplumsal fayda arasında denge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sağlanmasıdır. Yasalar aynı zamanda insanlara ödev verir ve sorumluluklar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C81D7C">
              <w:rPr>
                <w:rFonts w:ascii="Kayra" w:hAnsi="Kayra"/>
                <w:sz w:val="20"/>
                <w:szCs w:val="20"/>
              </w:rPr>
              <w:t>yükler.</w:t>
            </w:r>
          </w:p>
          <w:p w:rsidR="007C41A6" w:rsidRPr="00FD0C55" w:rsidRDefault="007C41A6" w:rsidP="00C81D7C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kitabındaki etkinlikler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C81D7C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 arasında eşitlik ne demektir?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C81D7C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 arasındaki eşitliklere örnekler vermeleri sağlanır.</w:t>
            </w:r>
          </w:p>
        </w:tc>
      </w:tr>
      <w:tr w:rsidR="00566747" w:rsidRPr="00181FC5" w:rsidTr="00CB634C">
        <w:trPr>
          <w:trHeight w:val="870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361942" w:rsidP="007C41A6">
            <w:pPr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hak ve özgürlükler bakımından eşit olması demek</w:t>
            </w:r>
            <w:r w:rsidRPr="00361942">
              <w:rPr>
                <w:rFonts w:ascii="Kayra" w:hAnsi="Kayra"/>
              </w:rPr>
              <w:t xml:space="preserve">; ne boy, </w:t>
            </w:r>
            <w:r>
              <w:rPr>
                <w:rFonts w:ascii="Kayra" w:hAnsi="Kayra"/>
              </w:rPr>
              <w:t xml:space="preserve">ne </w:t>
            </w:r>
            <w:r w:rsidRPr="00361942">
              <w:rPr>
                <w:rFonts w:ascii="Kayra" w:hAnsi="Kayra"/>
              </w:rPr>
              <w:t xml:space="preserve">kilo, </w:t>
            </w:r>
            <w:r>
              <w:rPr>
                <w:rFonts w:ascii="Kayra" w:hAnsi="Kayra"/>
              </w:rPr>
              <w:t xml:space="preserve">ne </w:t>
            </w:r>
            <w:r w:rsidRPr="00361942">
              <w:rPr>
                <w:rFonts w:ascii="Kayra" w:hAnsi="Kayra"/>
              </w:rPr>
              <w:t xml:space="preserve">fiziksel güç ve ten rengi ne </w:t>
            </w:r>
            <w:r w:rsidR="007C41A6" w:rsidRPr="007C41A6">
              <w:rPr>
                <w:rFonts w:ascii="Kayra" w:hAnsi="Kayra"/>
              </w:rPr>
              <w:t>Haklıyla haksızı ayırt etmek, herkese hakkı olanı vermeye adalet</w:t>
            </w:r>
            <w:r w:rsidR="007C41A6">
              <w:rPr>
                <w:rFonts w:ascii="Kayra" w:hAnsi="Kayra"/>
              </w:rPr>
              <w:t xml:space="preserve"> denir. </w:t>
            </w:r>
            <w:r w:rsidR="007C41A6" w:rsidRPr="007C41A6">
              <w:rPr>
                <w:rFonts w:ascii="Kayra" w:hAnsi="Kayra"/>
              </w:rPr>
              <w:t>Bedensel ve düşünsel farklılıkları ne olursa olsun, bütün insanlar arasında toplumsal ve siyasal haklar bakımından hiç</w:t>
            </w:r>
            <w:r w:rsidR="007C41A6">
              <w:rPr>
                <w:rFonts w:ascii="Kayra" w:hAnsi="Kayra"/>
              </w:rPr>
              <w:t xml:space="preserve">bir ayrım bulunmaması durumuna </w:t>
            </w:r>
            <w:r w:rsidR="007C41A6" w:rsidRPr="007C41A6">
              <w:rPr>
                <w:rFonts w:ascii="Kayra" w:hAnsi="Kayra"/>
              </w:rPr>
              <w:t>eşitlik</w:t>
            </w:r>
            <w:r w:rsidR="007C41A6">
              <w:rPr>
                <w:rFonts w:ascii="Kayra" w:hAnsi="Kayra"/>
              </w:rPr>
              <w:t xml:space="preserve"> </w:t>
            </w:r>
            <w:r w:rsidR="007C41A6" w:rsidRPr="007C41A6">
              <w:rPr>
                <w:rFonts w:ascii="Kayra" w:hAnsi="Kayra"/>
              </w:rPr>
              <w:t>denir</w:t>
            </w:r>
            <w:r w:rsidR="007C41A6">
              <w:rPr>
                <w:rFonts w:ascii="Kayra" w:hAnsi="Kayra"/>
              </w:rPr>
              <w:t>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44D5B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1276C2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630E93" w:rsidRPr="00630E93" w:rsidRDefault="009A48EF" w:rsidP="00630E93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</w:t>
            </w:r>
            <w:r w:rsidR="00630E93">
              <w:t xml:space="preserve"> </w:t>
            </w:r>
            <w:r w:rsidR="00630E93" w:rsidRPr="00630E93">
              <w:rPr>
                <w:rFonts w:ascii="Kayra" w:hAnsi="Kayra"/>
              </w:rPr>
              <w:t>1. Eşitlik ile adalet arasındaki ilişkiyi açıklayınız.</w:t>
            </w:r>
          </w:p>
          <w:p w:rsidR="00254D83" w:rsidRDefault="00630E93" w:rsidP="00630E93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2-)</w:t>
            </w:r>
            <w:r w:rsidRPr="00630E93">
              <w:rPr>
                <w:rFonts w:ascii="Kayra" w:hAnsi="Kayra"/>
              </w:rPr>
              <w:t>Adaletli bir insan olmak için neler yapılmalıdır?</w:t>
            </w:r>
          </w:p>
          <w:p w:rsidR="002E5A54" w:rsidRPr="002E5A54" w:rsidRDefault="00630E93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3</w:t>
            </w:r>
            <w:r w:rsidR="009A48EF">
              <w:rPr>
                <w:rFonts w:ascii="Kayra" w:hAnsi="Kayra"/>
              </w:rPr>
              <w:t xml:space="preserve">-) </w:t>
            </w:r>
            <w:r w:rsidR="00A86121">
              <w:rPr>
                <w:rFonts w:ascii="Kayra" w:hAnsi="Kayra"/>
              </w:rPr>
              <w:t>Kadın ve erkeklerin hak ve özgürlükler bakımından eşit olduğunu gösteren örnekler söyleyiniz</w:t>
            </w:r>
            <w:r w:rsidR="00CB634C">
              <w:rPr>
                <w:rFonts w:ascii="Kayra" w:hAnsi="Kayra"/>
              </w:rPr>
              <w:t>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B5740B"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744D5B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744D5B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1276C2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B5740B" w:rsidP="00B5740B">
            <w:pPr>
              <w:spacing w:line="216" w:lineRule="auto"/>
              <w:rPr>
                <w:rFonts w:ascii="Kayra" w:hAnsi="Kayra"/>
                <w:bCs/>
              </w:rPr>
            </w:pPr>
            <w:r w:rsidRPr="00B5740B">
              <w:rPr>
                <w:rFonts w:ascii="Kayra" w:hAnsi="Kayra"/>
                <w:bCs/>
              </w:rPr>
              <w:t>Eşitliğin kurallar ve yasalar ile güvence altına alındığına değinilmelidir</w:t>
            </w:r>
            <w:r>
              <w:rPr>
                <w:rFonts w:ascii="Kayra" w:hAnsi="Kayra"/>
                <w:bCs/>
              </w:rPr>
              <w:t>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7C41A6" w:rsidRDefault="007C41A6" w:rsidP="003811D8">
      <w:pPr>
        <w:pStyle w:val="KonuBal"/>
        <w:rPr>
          <w:rFonts w:ascii="Kayra" w:hAnsi="Kayra"/>
          <w:sz w:val="20"/>
        </w:rPr>
      </w:pPr>
    </w:p>
    <w:p w:rsidR="00A41A0A" w:rsidRDefault="00A41A0A" w:rsidP="00A41A0A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A41A0A" w:rsidRDefault="00A41A0A" w:rsidP="00A41A0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A41A0A" w:rsidRDefault="00A41A0A" w:rsidP="00A41A0A"/>
    <w:p w:rsidR="007C41A6" w:rsidRDefault="007C41A6" w:rsidP="00A41A0A">
      <w:pPr>
        <w:pStyle w:val="KonuBal"/>
        <w:rPr>
          <w:rFonts w:ascii="Kayra" w:hAnsi="Kayra"/>
          <w:sz w:val="20"/>
        </w:rPr>
      </w:pPr>
    </w:p>
    <w:sectPr w:rsidR="007C41A6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D5B" w:rsidRDefault="00744D5B">
      <w:r>
        <w:separator/>
      </w:r>
    </w:p>
  </w:endnote>
  <w:endnote w:type="continuationSeparator" w:id="1">
    <w:p w:rsidR="00744D5B" w:rsidRDefault="00744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D5B" w:rsidRDefault="00744D5B">
      <w:r>
        <w:separator/>
      </w:r>
    </w:p>
  </w:footnote>
  <w:footnote w:type="continuationSeparator" w:id="1">
    <w:p w:rsidR="00744D5B" w:rsidRDefault="00744D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03673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3643B87"/>
    <w:multiLevelType w:val="hybridMultilevel"/>
    <w:tmpl w:val="56103498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C5637"/>
    <w:rsid w:val="000C58E9"/>
    <w:rsid w:val="000E5B9F"/>
    <w:rsid w:val="000F3A8A"/>
    <w:rsid w:val="00102EEB"/>
    <w:rsid w:val="001258AC"/>
    <w:rsid w:val="001276C2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6194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81985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0E93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03673"/>
    <w:rsid w:val="00720210"/>
    <w:rsid w:val="007262AE"/>
    <w:rsid w:val="007321F4"/>
    <w:rsid w:val="00744D5B"/>
    <w:rsid w:val="00751BD0"/>
    <w:rsid w:val="00767F61"/>
    <w:rsid w:val="00783CF8"/>
    <w:rsid w:val="00790B7A"/>
    <w:rsid w:val="00797B56"/>
    <w:rsid w:val="007A10C1"/>
    <w:rsid w:val="007A4E3B"/>
    <w:rsid w:val="007C078B"/>
    <w:rsid w:val="007C41A6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C67A8"/>
    <w:rsid w:val="008D254B"/>
    <w:rsid w:val="008D51E3"/>
    <w:rsid w:val="00923772"/>
    <w:rsid w:val="00935D2A"/>
    <w:rsid w:val="009448B0"/>
    <w:rsid w:val="0096081E"/>
    <w:rsid w:val="009A48EF"/>
    <w:rsid w:val="009A4A2A"/>
    <w:rsid w:val="009B1CA9"/>
    <w:rsid w:val="009B3116"/>
    <w:rsid w:val="009E3CAE"/>
    <w:rsid w:val="009F149A"/>
    <w:rsid w:val="00A01031"/>
    <w:rsid w:val="00A41A0A"/>
    <w:rsid w:val="00A523B0"/>
    <w:rsid w:val="00A63432"/>
    <w:rsid w:val="00A7510D"/>
    <w:rsid w:val="00A766FF"/>
    <w:rsid w:val="00A86121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25814"/>
    <w:rsid w:val="00B46CB1"/>
    <w:rsid w:val="00B5740B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816D4"/>
    <w:rsid w:val="00C81D7C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C8A"/>
    <w:rsid w:val="00CE7A88"/>
    <w:rsid w:val="00D40D39"/>
    <w:rsid w:val="00D477E1"/>
    <w:rsid w:val="00D546E7"/>
    <w:rsid w:val="00D60676"/>
    <w:rsid w:val="00D60C34"/>
    <w:rsid w:val="00D64890"/>
    <w:rsid w:val="00D766FA"/>
    <w:rsid w:val="00D85584"/>
    <w:rsid w:val="00D856F4"/>
    <w:rsid w:val="00D86D96"/>
    <w:rsid w:val="00D87039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54A3"/>
    <w:rsid w:val="00E25148"/>
    <w:rsid w:val="00E461BE"/>
    <w:rsid w:val="00E53964"/>
    <w:rsid w:val="00E6092E"/>
    <w:rsid w:val="00E654E1"/>
    <w:rsid w:val="00E845D1"/>
    <w:rsid w:val="00E85501"/>
    <w:rsid w:val="00EA294D"/>
    <w:rsid w:val="00EB3A78"/>
    <w:rsid w:val="00EB4299"/>
    <w:rsid w:val="00EB530C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66A2B"/>
    <w:rsid w:val="00F869DC"/>
    <w:rsid w:val="00FA7DC5"/>
    <w:rsid w:val="00FC7BB0"/>
    <w:rsid w:val="00FD0C55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703673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703673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703673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703673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703673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703673"/>
    <w:rPr>
      <w:sz w:val="18"/>
    </w:rPr>
  </w:style>
  <w:style w:type="paragraph" w:styleId="KonuBal">
    <w:name w:val="Title"/>
    <w:basedOn w:val="Normal"/>
    <w:link w:val="KonuBalChar"/>
    <w:qFormat/>
    <w:rsid w:val="00703673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703673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703673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703673"/>
  </w:style>
  <w:style w:type="paragraph" w:styleId="stbilgi">
    <w:name w:val="header"/>
    <w:basedOn w:val="Normal"/>
    <w:rsid w:val="0070367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703673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9B7C6-E178-44C9-B522-2A0F507B6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5</cp:revision>
  <cp:lastPrinted>2017-09-17T18:48:00Z</cp:lastPrinted>
  <dcterms:created xsi:type="dcterms:W3CDTF">2017-09-14T21:01:00Z</dcterms:created>
  <dcterms:modified xsi:type="dcterms:W3CDTF">2017-09-17T18:49:00Z</dcterms:modified>
</cp:coreProperties>
</file>